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53E" w:rsidRPr="00087572" w:rsidRDefault="00D175BE" w:rsidP="009D19B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s-AR"/>
        </w:rPr>
      </w:pPr>
      <w:r w:rsidRPr="0008757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s-AR"/>
        </w:rPr>
        <w:t xml:space="preserve">Aportes para la Reflexión </w:t>
      </w:r>
    </w:p>
    <w:p w:rsidR="00650082" w:rsidRPr="00087572" w:rsidRDefault="00650082" w:rsidP="009D19B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es-AR"/>
        </w:rPr>
      </w:pPr>
    </w:p>
    <w:p w:rsidR="00D175BE" w:rsidRDefault="009966C8" w:rsidP="00D175B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s-AR"/>
        </w:rPr>
      </w:pPr>
      <w:r w:rsidRPr="00087572">
        <w:rPr>
          <w:rFonts w:ascii="Times New Roman" w:eastAsia="Times New Roman" w:hAnsi="Times New Roman" w:cs="Times New Roman"/>
          <w:b/>
          <w:bCs/>
          <w:sz w:val="28"/>
          <w:szCs w:val="28"/>
          <w:lang w:eastAsia="es-AR"/>
        </w:rPr>
        <w:t>El educador en contextos de encierro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s-AR"/>
        </w:rPr>
        <w:t>, un</w:t>
      </w:r>
      <w:r w:rsidR="00D175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s-AR"/>
        </w:rPr>
        <w:t xml:space="preserve"> </w:t>
      </w:r>
      <w:r w:rsidR="003B21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s-AR"/>
        </w:rPr>
        <w:t>campo</w:t>
      </w:r>
      <w:r w:rsidR="009D19BE" w:rsidRPr="009D19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s-AR"/>
        </w:rPr>
        <w:t xml:space="preserve"> en tensión</w:t>
      </w:r>
      <w:r w:rsidR="00D175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s-AR"/>
        </w:rPr>
        <w:t xml:space="preserve"> </w:t>
      </w:r>
      <w:r w:rsidR="009D19BE" w:rsidRPr="009D19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s-AR"/>
        </w:rPr>
        <w:t>permanente</w:t>
      </w:r>
    </w:p>
    <w:p w:rsidR="00D175BE" w:rsidRDefault="00D175BE" w:rsidP="00D175BE">
      <w:pPr>
        <w:shd w:val="clear" w:color="auto" w:fill="FFFFFF"/>
        <w:spacing w:after="0" w:line="480" w:lineRule="auto"/>
        <w:ind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</w:pPr>
    </w:p>
    <w:p w:rsidR="00D175BE" w:rsidRDefault="00996A8C" w:rsidP="00D175BE">
      <w:pPr>
        <w:shd w:val="clear" w:color="auto" w:fill="FFFFFF"/>
        <w:spacing w:after="0" w:line="480" w:lineRule="auto"/>
        <w:ind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</w:pPr>
      <w:r w:rsidRPr="0008757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Las </w:t>
      </w:r>
      <w:r w:rsidR="0064445A" w:rsidRPr="0008757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presentes </w:t>
      </w:r>
      <w:r w:rsidRPr="0008757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reflexiones </w:t>
      </w:r>
      <w:r w:rsidR="0064445A" w:rsidRPr="0008757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se contextualizan en el ejercicio de la práctica docente</w:t>
      </w:r>
      <w:r w:rsidR="00650082" w:rsidRPr="00087572">
        <w:rPr>
          <w:rStyle w:val="Refdenotaalpie"/>
          <w:rFonts w:ascii="Times New Roman" w:eastAsia="Times New Roman" w:hAnsi="Times New Roman" w:cs="Times New Roman"/>
          <w:bCs/>
          <w:sz w:val="24"/>
          <w:szCs w:val="24"/>
          <w:lang w:eastAsia="es-AR"/>
        </w:rPr>
        <w:footnoteReference w:id="1"/>
      </w:r>
      <w:r w:rsidR="0064445A" w:rsidRPr="0008757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 que vengo desarrollando desde hace unos años en el sistema penitenciario. </w:t>
      </w:r>
      <w:r w:rsidR="00D175BE" w:rsidRPr="0008757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En ese marco surge el interrogante en torno a qu</w:t>
      </w:r>
      <w:r w:rsidR="00D312D8" w:rsidRPr="0008757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é decisiones y acciones institucionales son necesarias para </w:t>
      </w:r>
      <w:r w:rsidR="00087572" w:rsidRPr="0008757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“</w:t>
      </w:r>
      <w:r w:rsidR="00D312D8" w:rsidRPr="0008757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neutralizar</w:t>
      </w:r>
      <w:r w:rsidR="00087572" w:rsidRPr="0008757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”</w:t>
      </w:r>
      <w:r w:rsidR="00D312D8" w:rsidRPr="0008757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 las situaciones propias de la lógica carcelaria, que afectan el derecho a la </w:t>
      </w:r>
      <w:r w:rsidR="00272667" w:rsidRPr="0008757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educación</w:t>
      </w:r>
      <w:r w:rsidR="00D175BE" w:rsidRPr="0008757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. </w:t>
      </w:r>
      <w:r w:rsidR="000674B4" w:rsidRPr="0008757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La problemática planteada parte de una perspectiva crítica</w:t>
      </w:r>
      <w:r w:rsidR="00D175BE" w:rsidRPr="0008757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 centrada en la idea</w:t>
      </w:r>
      <w:r w:rsidR="00055F92" w:rsidRPr="0008757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 de conflicto en lo que respecta a la educación dentro de la institución carcelaria</w:t>
      </w:r>
      <w:r w:rsidR="00D175BE" w:rsidRPr="0008757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. En este marco, la</w:t>
      </w:r>
      <w:r w:rsidR="0013608F" w:rsidRPr="0008757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 escuela es un aparato de hegemonía que construye consenso en la población ajustando el discurso a los requerimientos del sistema económico y político. </w:t>
      </w:r>
      <w:r w:rsidR="00D175BE" w:rsidRPr="0008757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E</w:t>
      </w:r>
      <w:r w:rsidR="00AD0C6A" w:rsidRPr="0008757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ntender </w:t>
      </w:r>
      <w:r w:rsidR="00D175BE" w:rsidRPr="0008757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a </w:t>
      </w:r>
      <w:r w:rsidR="00AD0C6A" w:rsidRPr="0008757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la escuela</w:t>
      </w:r>
      <w:r w:rsidR="00D175BE" w:rsidRPr="0008757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 desde esta perspectiva </w:t>
      </w:r>
      <w:r w:rsidR="00DA41DD" w:rsidRPr="0008757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implica pensarla como un ámbito atravesado por relaciones de poder en donde se legitiman</w:t>
      </w:r>
      <w:r w:rsidR="00D175BE" w:rsidRPr="0008757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 </w:t>
      </w:r>
      <w:r w:rsidR="00DA41DD" w:rsidRPr="0008757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determinados modos de pensar</w:t>
      </w:r>
      <w:r w:rsidR="00D175BE" w:rsidRPr="0008757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 pero que también posibilita generar </w:t>
      </w:r>
      <w:r w:rsidR="00AD0C6A" w:rsidRPr="0008757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otras representaciones que cuestionen lo </w:t>
      </w:r>
      <w:r w:rsidR="00D175BE" w:rsidRPr="0008757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establecido </w:t>
      </w:r>
      <w:r w:rsidR="00AD0C6A" w:rsidRPr="0008757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y abran las puertas para </w:t>
      </w:r>
      <w:r w:rsidR="00D175BE" w:rsidRPr="0008757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generar </w:t>
      </w:r>
      <w:r w:rsidR="00AA3A63" w:rsidRPr="0008757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alternativas </w:t>
      </w:r>
      <w:r w:rsidR="00D175BE" w:rsidRPr="0008757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que contribuyan a </w:t>
      </w:r>
      <w:r w:rsidR="00AD0C6A" w:rsidRPr="0008757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construir espacios de intervención creadora.</w:t>
      </w:r>
      <w:r w:rsidR="00AD0C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  <w:t xml:space="preserve"> </w:t>
      </w:r>
    </w:p>
    <w:p w:rsidR="00C767A9" w:rsidRDefault="00D175BE" w:rsidP="00C767A9">
      <w:pPr>
        <w:shd w:val="clear" w:color="auto" w:fill="FFFFFF"/>
        <w:spacing w:after="0" w:line="480" w:lineRule="auto"/>
        <w:ind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</w:pPr>
      <w:r w:rsidRPr="0008757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Consideramos que </w:t>
      </w:r>
      <w:r w:rsidR="00AD0C6A" w:rsidRPr="0008757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una de las formas de </w:t>
      </w:r>
      <w:r w:rsidR="0008757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“</w:t>
      </w:r>
      <w:r w:rsidR="00AD0C6A" w:rsidRPr="0008757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neutralizar</w:t>
      </w:r>
      <w:r w:rsidR="0008757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”</w:t>
      </w:r>
      <w:r w:rsidR="00AD0C6A" w:rsidRPr="0008757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 la lógica carcelaria en la educación en</w:t>
      </w:r>
      <w:r w:rsidR="00AD0C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  <w:t xml:space="preserve"> contexto de encierro </w:t>
      </w:r>
      <w:r w:rsidR="00950C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  <w:t>es analizando</w:t>
      </w:r>
      <w:r w:rsidR="00E936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  <w:t xml:space="preserve"> nuestra práctica educativa</w:t>
      </w:r>
      <w:r w:rsidR="00950C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  <w:t xml:space="preserve">. </w:t>
      </w:r>
      <w:r w:rsidR="000875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  <w:t>E</w:t>
      </w:r>
      <w:r w:rsidR="00E936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  <w:t xml:space="preserve">s fundamental </w:t>
      </w:r>
      <w:r w:rsidR="000875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  <w:t>autoevaluarnos</w:t>
      </w:r>
      <w:r w:rsidR="00E936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  <w:t xml:space="preserve"> y preguntarnos c</w:t>
      </w:r>
      <w:r w:rsidR="004C55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  <w:t>ó</w:t>
      </w:r>
      <w:r w:rsidR="00E936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  <w:t>mo vemos nuestro espacio de intervención en las aulas, la perspec</w:t>
      </w:r>
      <w:r w:rsidR="004C55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  <w:t>tiva de la que partimos, ya que é</w:t>
      </w:r>
      <w:r w:rsidR="00E936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  <w:t>sta es medular</w:t>
      </w:r>
      <w:r w:rsidR="004C55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  <w:t>,</w:t>
      </w:r>
      <w:r w:rsidR="00E936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  <w:t xml:space="preserve"> pa</w:t>
      </w:r>
      <w:r w:rsidR="004C55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  <w:t>ra luego actuar y aplicar la prá</w:t>
      </w:r>
      <w:r w:rsidR="00E936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  <w:t xml:space="preserve">ctica desde un enfoque realmente basado en derechos </w:t>
      </w:r>
      <w:r w:rsidR="00E936B7" w:rsidRPr="0008757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humanos. </w:t>
      </w:r>
      <w:r w:rsidR="007840A4" w:rsidRPr="0008757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Como nos </w:t>
      </w:r>
      <w:r w:rsidR="007840A4" w:rsidRPr="0008757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lastRenderedPageBreak/>
        <w:t xml:space="preserve">enseña Freire (1999, p. 43): </w:t>
      </w:r>
      <w:r w:rsidR="00E936B7" w:rsidRPr="0008757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“La práctica educativa, la formación humana implica opciones, rupturas, decisiones, estar y ponerse en contra, a favor de un sueño y contra otro, a favor</w:t>
      </w:r>
      <w:r w:rsidR="00E936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  <w:t xml:space="preserve"> </w:t>
      </w:r>
      <w:r w:rsidR="00C767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  <w:t>de alguien y contra alguien”.</w:t>
      </w:r>
      <w:r w:rsidR="00E936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  <w:t xml:space="preserve"> </w:t>
      </w:r>
      <w:r w:rsidR="00A902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  <w:t>De esta manera, es conveniente preguntarnos qué práctica educativa, qué fin</w:t>
      </w:r>
      <w:r w:rsidR="000875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  <w:t>es</w:t>
      </w:r>
      <w:r w:rsidR="00A902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  <w:t xml:space="preserve"> y objetivos perseguimos en nuestra tarea cotidiana. </w:t>
      </w:r>
    </w:p>
    <w:p w:rsidR="00C767A9" w:rsidRPr="00BD6A25" w:rsidRDefault="002E05B8" w:rsidP="00C767A9">
      <w:pPr>
        <w:shd w:val="clear" w:color="auto" w:fill="FFFFFF"/>
        <w:spacing w:after="0" w:line="48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C</w:t>
      </w:r>
      <w:r w:rsidR="00272667" w:rsidRPr="00C36F6A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omo educadores en contextos de privación de libertad ambulatoria debemos ejercer una práctica educativa desde la perspectiva de los derechos humanos dando lugar de esta manera, a la habilitación </w:t>
      </w:r>
      <w:r w:rsidR="00272667" w:rsidRPr="00BD6A25">
        <w:rPr>
          <w:rFonts w:ascii="Times New Roman" w:eastAsia="Times New Roman" w:hAnsi="Times New Roman" w:cs="Times New Roman"/>
          <w:sz w:val="24"/>
          <w:szCs w:val="24"/>
          <w:lang w:eastAsia="es-AR"/>
        </w:rPr>
        <w:t>de la palabra, de la voz</w:t>
      </w:r>
      <w:r w:rsidR="00C767A9" w:rsidRPr="00BD6A2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. Sin negar ni borrar el pasado </w:t>
      </w:r>
      <w:r w:rsidR="00272667" w:rsidRPr="00BD6A25">
        <w:rPr>
          <w:rFonts w:ascii="Times New Roman" w:eastAsia="Times New Roman" w:hAnsi="Times New Roman" w:cs="Times New Roman"/>
          <w:sz w:val="24"/>
          <w:szCs w:val="24"/>
          <w:lang w:eastAsia="es-AR"/>
        </w:rPr>
        <w:t>del sujeto, sino partiendo de la idea de que este puede ser transformador de su realidad y metas pudiendo salir de aquel estado/ situación de vulnerabilidad social en el que se enc</w:t>
      </w:r>
      <w:r w:rsidR="00C767A9" w:rsidRPr="00BD6A25">
        <w:rPr>
          <w:rFonts w:ascii="Times New Roman" w:eastAsia="Times New Roman" w:hAnsi="Times New Roman" w:cs="Times New Roman"/>
          <w:sz w:val="24"/>
          <w:szCs w:val="24"/>
          <w:lang w:eastAsia="es-AR"/>
        </w:rPr>
        <w:t>uentra</w:t>
      </w:r>
      <w:r w:rsidR="00272667" w:rsidRPr="00BD6A25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  <w:r w:rsidR="00C767A9" w:rsidRPr="00BD6A2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</w:p>
    <w:p w:rsidR="00C767A9" w:rsidRDefault="004C5543" w:rsidP="00C767A9">
      <w:pPr>
        <w:shd w:val="clear" w:color="auto" w:fill="FFFFFF"/>
        <w:spacing w:after="0" w:line="480" w:lineRule="auto"/>
        <w:ind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Identificar las </w:t>
      </w:r>
      <w:r w:rsidR="00557C61" w:rsidRPr="00FB7E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  <w:t>decisiones y acciones institucionales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  <w:t xml:space="preserve"> que</w:t>
      </w:r>
      <w:r w:rsidR="00557C61" w:rsidRPr="00FB7E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  <w:t xml:space="preserve"> son necesarias para neutralizar las situaciones propias de la lógica carcelaria, que afectan el derecho a la educación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  <w:t xml:space="preserve">, va unida al </w:t>
      </w:r>
      <w:r w:rsidR="004E23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  <w:t xml:space="preserve">rol que puede llegar a tener el docente en ella. Dicho de otro modo, es sumamente potable analizar las distintas categorías en las que pueden posicionarse los educadores para llevar a cabo posibles decisiones y acciones que neutralicen la lógica carcelaria que afecta el derecho a la educación. </w:t>
      </w:r>
    </w:p>
    <w:p w:rsidR="00C767A9" w:rsidRDefault="004E2390" w:rsidP="00C767A9">
      <w:pPr>
        <w:shd w:val="clear" w:color="auto" w:fill="FFFFFF"/>
        <w:spacing w:after="0" w:line="480" w:lineRule="auto"/>
        <w:ind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  <w:t>Giroux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  <w:t>Aronowitz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  <w:t xml:space="preserve"> (1998) proponen distintas categorías posibles en las que puede posicionarse un docente en su práctica cotidiana. Estas son las siguientes</w:t>
      </w:r>
      <w:r w:rsidR="0005706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es-AR"/>
        </w:rPr>
        <w:t xml:space="preserve">: </w:t>
      </w:r>
      <w:r w:rsidR="000570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  <w:t>“</w:t>
      </w:r>
      <w:r w:rsidRPr="000570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  <w:t>Intelectuales transformadores, intelectuales críticos, intelectuales acomodaticios e intelectuales hegemónicos</w:t>
      </w:r>
      <w:r w:rsidR="000570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  <w:t>”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  <w:t xml:space="preserve">. </w:t>
      </w:r>
      <w:r w:rsidR="00004E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  <w:t>Si bi</w:t>
      </w:r>
      <w:r w:rsidR="00F350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  <w:t>en el objetivo no es describirla</w:t>
      </w:r>
      <w:r w:rsidR="00004E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  <w:t>s, sí v</w:t>
      </w:r>
      <w:r w:rsidR="00C767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  <w:t>amos a tratar de interpretar cuá</w:t>
      </w:r>
      <w:r w:rsidR="00004E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  <w:t xml:space="preserve">l de todas estas categorías debería ser la que consideramos que debe posicionarse todo aquel que intente romper con toda lógica carcelaria que afecte a la educación como derecho en sí. </w:t>
      </w:r>
    </w:p>
    <w:p w:rsidR="00BD6A25" w:rsidRPr="00BD6A25" w:rsidRDefault="007678FE" w:rsidP="00AF016A">
      <w:pPr>
        <w:shd w:val="clear" w:color="auto" w:fill="FFFFFF"/>
        <w:spacing w:after="0" w:line="48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  <w:lastRenderedPageBreak/>
        <w:t xml:space="preserve">A </w:t>
      </w:r>
      <w:r w:rsidRPr="00BD6A25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pesar de que un educador puede pasar de una categoría a otra según las circunstancias, c</w:t>
      </w:r>
      <w:r w:rsidR="00004E1F" w:rsidRPr="00BD6A25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onsider</w:t>
      </w:r>
      <w:r w:rsidR="00C767A9" w:rsidRPr="00BD6A25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amos</w:t>
      </w:r>
      <w:r w:rsidR="00004E1F" w:rsidRPr="00BD6A25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 que para dar respuesta a la problemática planteada lo más adecuado es trabajar</w:t>
      </w:r>
      <w:r w:rsidR="00004E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  <w:t xml:space="preserve"> con docentes que se posicionen </w:t>
      </w:r>
      <w:r w:rsidR="00BD6A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  <w:t xml:space="preserve">como </w:t>
      </w:r>
      <w:r w:rsidR="00004E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  <w:t>transformadores porque est</w:t>
      </w:r>
      <w:r w:rsidR="00BD6A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  <w:t>o</w:t>
      </w:r>
      <w:r w:rsidR="00004E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  <w:t xml:space="preserve"> los coloca como profesionales comprometidos, que asimilan la existencia de determinadas situaciones y </w:t>
      </w:r>
      <w:r w:rsidR="00004E1F" w:rsidRPr="00BD6A25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relaciones de poder. </w:t>
      </w:r>
      <w:r w:rsidR="00C767A9" w:rsidRPr="00BD6A25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En ese marco nos proponemos </w:t>
      </w:r>
      <w:r w:rsidR="00EB0822" w:rsidRPr="00BD6A25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tratar de desarrollar en los estudiantes una comprensión en la que estos observen las injusticias y traten de revertirlas</w:t>
      </w:r>
      <w:r w:rsidR="00C767A9" w:rsidRPr="00BD6A25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, así como </w:t>
      </w:r>
      <w:r w:rsidR="00EB0822" w:rsidRPr="00BD6A25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también</w:t>
      </w:r>
      <w:r w:rsidR="00EB08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  <w:t xml:space="preserve"> </w:t>
      </w:r>
      <w:r w:rsidR="00EB0822" w:rsidRPr="00AA3A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  <w:t>crear condiciones para generar prácticas sociales, educativas y culturales alternativas</w:t>
      </w:r>
      <w:r w:rsidR="00793B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  <w:t xml:space="preserve"> a las </w:t>
      </w:r>
      <w:bookmarkStart w:id="0" w:name="_GoBack"/>
      <w:bookmarkEnd w:id="0"/>
      <w:r w:rsidR="00793B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  <w:t>dominantes, que posibiliten la construcción de</w:t>
      </w:r>
      <w:r w:rsidR="00EB0822" w:rsidRPr="00AA3A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  <w:t xml:space="preserve"> un modelo </w:t>
      </w:r>
      <w:r w:rsidR="00793BF7" w:rsidRPr="00BD6A25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igualitario.</w:t>
      </w:r>
      <w:r w:rsidR="00C767A9" w:rsidRPr="00BD6A25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 </w:t>
      </w:r>
    </w:p>
    <w:p w:rsidR="00BD6A25" w:rsidRPr="00091975" w:rsidRDefault="00C767A9" w:rsidP="00AF016A">
      <w:pPr>
        <w:shd w:val="clear" w:color="auto" w:fill="FFFFFF"/>
        <w:spacing w:after="0" w:line="48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D6A25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S</w:t>
      </w:r>
      <w:r w:rsidR="007678FE" w:rsidRPr="00BD6A2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in </w:t>
      </w:r>
      <w:r w:rsidR="003449FD" w:rsidRPr="00BD6A25">
        <w:rPr>
          <w:rFonts w:ascii="Times New Roman" w:eastAsia="Times New Roman" w:hAnsi="Times New Roman" w:cs="Times New Roman"/>
          <w:sz w:val="24"/>
          <w:szCs w:val="24"/>
          <w:lang w:eastAsia="es-AR"/>
        </w:rPr>
        <w:t>embargo,</w:t>
      </w:r>
      <w:r w:rsidRPr="00BD6A2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 w:rsidR="007678FE" w:rsidRPr="00BD6A25">
        <w:rPr>
          <w:rFonts w:ascii="Times New Roman" w:eastAsia="Times New Roman" w:hAnsi="Times New Roman" w:cs="Times New Roman"/>
          <w:sz w:val="24"/>
          <w:szCs w:val="24"/>
          <w:lang w:eastAsia="es-AR"/>
        </w:rPr>
        <w:t>las</w:t>
      </w:r>
      <w:r w:rsidR="00AA3A63" w:rsidRPr="00BD6A2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condiciones </w:t>
      </w:r>
      <w:r w:rsidRPr="00BD6A25">
        <w:rPr>
          <w:rFonts w:ascii="Times New Roman" w:eastAsia="Times New Roman" w:hAnsi="Times New Roman" w:cs="Times New Roman"/>
          <w:sz w:val="24"/>
          <w:szCs w:val="24"/>
          <w:lang w:eastAsia="es-AR"/>
        </w:rPr>
        <w:t>de la pr</w:t>
      </w:r>
      <w:r w:rsidR="00BD6A25" w:rsidRPr="00BD6A25">
        <w:rPr>
          <w:rFonts w:ascii="Times New Roman" w:eastAsia="Times New Roman" w:hAnsi="Times New Roman" w:cs="Times New Roman"/>
          <w:sz w:val="24"/>
          <w:szCs w:val="24"/>
          <w:lang w:eastAsia="es-AR"/>
        </w:rPr>
        <w:t>á</w:t>
      </w:r>
      <w:r w:rsidRPr="00BD6A2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ctica educativa </w:t>
      </w:r>
      <w:r w:rsidR="00AA3A63" w:rsidRPr="00BD6A25">
        <w:rPr>
          <w:rFonts w:ascii="Times New Roman" w:eastAsia="Times New Roman" w:hAnsi="Times New Roman" w:cs="Times New Roman"/>
          <w:sz w:val="24"/>
          <w:szCs w:val="24"/>
          <w:lang w:eastAsia="es-AR"/>
        </w:rPr>
        <w:t>que</w:t>
      </w:r>
      <w:r w:rsidR="007678FE" w:rsidRPr="00BD6A2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 w:rsidR="00AA3A63" w:rsidRPr="00BD6A25">
        <w:rPr>
          <w:rFonts w:ascii="Times New Roman" w:eastAsia="Times New Roman" w:hAnsi="Times New Roman" w:cs="Times New Roman"/>
          <w:sz w:val="24"/>
          <w:szCs w:val="24"/>
          <w:lang w:eastAsia="es-AR"/>
        </w:rPr>
        <w:t>se producen en contextos de encierro,</w:t>
      </w:r>
      <w:r w:rsidRPr="00BD6A2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a menudo</w:t>
      </w:r>
      <w:r w:rsidR="007678FE" w:rsidRPr="00BD6A2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entorpece</w:t>
      </w:r>
      <w:r w:rsidR="00AA3A63" w:rsidRPr="00BD6A25">
        <w:rPr>
          <w:rFonts w:ascii="Times New Roman" w:eastAsia="Times New Roman" w:hAnsi="Times New Roman" w:cs="Times New Roman"/>
          <w:sz w:val="24"/>
          <w:szCs w:val="24"/>
          <w:lang w:eastAsia="es-AR"/>
        </w:rPr>
        <w:t>n</w:t>
      </w:r>
      <w:r w:rsidRPr="00BD6A2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estos objetivos</w:t>
      </w:r>
      <w:r w:rsidR="007678FE" w:rsidRPr="00BD6A2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. </w:t>
      </w:r>
      <w:r w:rsidR="003449FD" w:rsidRPr="00BD6A25">
        <w:rPr>
          <w:rFonts w:ascii="Times New Roman" w:eastAsia="Times New Roman" w:hAnsi="Times New Roman" w:cs="Times New Roman"/>
          <w:sz w:val="24"/>
          <w:szCs w:val="24"/>
          <w:lang w:eastAsia="es-AR"/>
        </w:rPr>
        <w:t>Es</w:t>
      </w:r>
      <w:r w:rsidR="003449FD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recurrente</w:t>
      </w:r>
      <w:r w:rsidR="00256079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</w:t>
      </w:r>
      <w:r w:rsidR="003449FD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que al docente se lo c</w:t>
      </w:r>
      <w:r w:rsidR="00256079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ontrole en su tarea diaria y </w:t>
      </w:r>
      <w:r w:rsidR="003449FD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se lo coloque en un lugar de asalariado que ejecuta algo qu</w:t>
      </w:r>
      <w:r w:rsidR="00256079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e proviene de arriba a cambio de un sueldo mensual</w:t>
      </w:r>
      <w:r w:rsidR="003449FD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. Esto sería contradictorio si queremos educadores transformadores ya que estos requieren de autonomía y no precisa</w:t>
      </w:r>
      <w:r w:rsidR="004C5543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mente de control y meros ejecut</w:t>
      </w:r>
      <w:r w:rsidR="003449FD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ores de algo que ellos no planificaron ni</w:t>
      </w:r>
      <w:r w:rsidR="00BD6A25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</w:t>
      </w:r>
      <w:r w:rsidR="003449FD" w:rsidRPr="0009197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desearon. </w:t>
      </w:r>
    </w:p>
    <w:p w:rsidR="00AF016A" w:rsidRDefault="00060A96" w:rsidP="00AF016A">
      <w:pPr>
        <w:shd w:val="clear" w:color="auto" w:fill="FFFFFF"/>
        <w:spacing w:after="0" w:line="480" w:lineRule="auto"/>
        <w:ind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</w:pPr>
      <w:r w:rsidRPr="00091975">
        <w:rPr>
          <w:rFonts w:ascii="Times New Roman" w:eastAsia="Times New Roman" w:hAnsi="Times New Roman" w:cs="Times New Roman"/>
          <w:sz w:val="24"/>
          <w:szCs w:val="24"/>
          <w:lang w:eastAsia="es-AR"/>
        </w:rPr>
        <w:t>Otro factor que no puede faltar al momento de presentar posibles respuesta</w:t>
      </w:r>
      <w:r w:rsidR="00EF4F7B" w:rsidRPr="00091975">
        <w:rPr>
          <w:rFonts w:ascii="Times New Roman" w:eastAsia="Times New Roman" w:hAnsi="Times New Roman" w:cs="Times New Roman"/>
          <w:sz w:val="24"/>
          <w:szCs w:val="24"/>
          <w:lang w:eastAsia="es-AR"/>
        </w:rPr>
        <w:t>s</w:t>
      </w:r>
      <w:r w:rsidRPr="0009197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al </w:t>
      </w:r>
      <w:r w:rsidR="00C767A9" w:rsidRPr="0009197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problema en cuestión </w:t>
      </w:r>
      <w:r w:rsidRPr="00091975">
        <w:rPr>
          <w:rFonts w:ascii="Times New Roman" w:eastAsia="Times New Roman" w:hAnsi="Times New Roman" w:cs="Times New Roman"/>
          <w:sz w:val="24"/>
          <w:szCs w:val="24"/>
          <w:lang w:eastAsia="es-AR"/>
        </w:rPr>
        <w:t>es la interpretación de las representaciones sociales presentes tanto en el sistema penitenciario,</w:t>
      </w:r>
      <w:r w:rsidR="00C767A9" w:rsidRPr="0009197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como en la </w:t>
      </w:r>
      <w:r w:rsidRPr="00091975">
        <w:rPr>
          <w:rFonts w:ascii="Times New Roman" w:eastAsia="Times New Roman" w:hAnsi="Times New Roman" w:cs="Times New Roman"/>
          <w:sz w:val="24"/>
          <w:szCs w:val="24"/>
          <w:lang w:eastAsia="es-AR"/>
        </w:rPr>
        <w:t>sociedad</w:t>
      </w:r>
      <w:r w:rsidR="00C767A9" w:rsidRPr="0009197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en su conjunto.</w:t>
      </w:r>
      <w:r w:rsidR="00AF016A" w:rsidRPr="0009197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 w:rsidR="00CC5AA3" w:rsidRPr="00091975">
        <w:rPr>
          <w:rFonts w:ascii="Times New Roman" w:hAnsi="Times New Roman" w:cs="Times New Roman"/>
          <w:sz w:val="24"/>
          <w:szCs w:val="24"/>
        </w:rPr>
        <w:t>Uno de los grandes obstáculos que se presentan para ejecutar prácticas educativas inclusivas son las políticas dominantes que atribuyen que</w:t>
      </w:r>
      <w:r w:rsidR="00017529" w:rsidRPr="00091975">
        <w:rPr>
          <w:rFonts w:ascii="Times New Roman" w:hAnsi="Times New Roman" w:cs="Times New Roman"/>
          <w:sz w:val="24"/>
          <w:szCs w:val="24"/>
        </w:rPr>
        <w:t xml:space="preserve"> las causas de la pobreza y de la opresión se deben buscar y</w:t>
      </w:r>
      <w:r w:rsidR="00017529" w:rsidRPr="00017529">
        <w:rPr>
          <w:rFonts w:ascii="Times New Roman" w:hAnsi="Times New Roman" w:cs="Times New Roman"/>
          <w:color w:val="000000"/>
          <w:sz w:val="24"/>
          <w:szCs w:val="24"/>
        </w:rPr>
        <w:t xml:space="preserve"> encontrar en los mismos pobres, como si ellos eligieran esa situación de vida</w:t>
      </w:r>
      <w:r w:rsidR="00CC5AA3">
        <w:rPr>
          <w:rFonts w:ascii="Times New Roman" w:hAnsi="Times New Roman" w:cs="Times New Roman"/>
          <w:color w:val="000000"/>
          <w:sz w:val="24"/>
          <w:szCs w:val="24"/>
        </w:rPr>
        <w:t xml:space="preserve"> “son pobres porque quieren”</w:t>
      </w:r>
      <w:r w:rsidR="00017529">
        <w:rPr>
          <w:rFonts w:ascii="Times New Roman" w:hAnsi="Times New Roman" w:cs="Times New Roman"/>
          <w:color w:val="000000"/>
          <w:sz w:val="24"/>
          <w:szCs w:val="24"/>
        </w:rPr>
        <w:t>. L</w:t>
      </w:r>
      <w:r w:rsidR="00240BF5">
        <w:rPr>
          <w:rFonts w:ascii="Times New Roman" w:hAnsi="Times New Roman" w:cs="Times New Roman"/>
          <w:color w:val="000000"/>
          <w:sz w:val="24"/>
          <w:szCs w:val="24"/>
        </w:rPr>
        <w:t>a situación de nuestros estudiantes de contextos de encierro</w:t>
      </w:r>
      <w:r w:rsidR="00017529" w:rsidRPr="00017529">
        <w:rPr>
          <w:rFonts w:ascii="Times New Roman" w:hAnsi="Times New Roman" w:cs="Times New Roman"/>
          <w:color w:val="000000"/>
          <w:sz w:val="24"/>
          <w:szCs w:val="24"/>
        </w:rPr>
        <w:t xml:space="preserve"> y las representaciones que se construyen desde el discur</w:t>
      </w:r>
      <w:r w:rsidR="00240BF5">
        <w:rPr>
          <w:rFonts w:ascii="Times New Roman" w:hAnsi="Times New Roman" w:cs="Times New Roman"/>
          <w:color w:val="000000"/>
          <w:sz w:val="24"/>
          <w:szCs w:val="24"/>
        </w:rPr>
        <w:t>so con respecto a ellos,</w:t>
      </w:r>
      <w:r w:rsidR="00017529" w:rsidRPr="000175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7529" w:rsidRPr="00017529">
        <w:rPr>
          <w:rFonts w:ascii="Times New Roman" w:hAnsi="Times New Roman" w:cs="Times New Roman"/>
          <w:color w:val="000000"/>
          <w:sz w:val="24"/>
          <w:szCs w:val="24"/>
        </w:rPr>
        <w:lastRenderedPageBreak/>
        <w:t>pa</w:t>
      </w:r>
      <w:r w:rsidR="00240BF5">
        <w:rPr>
          <w:rFonts w:ascii="Times New Roman" w:hAnsi="Times New Roman" w:cs="Times New Roman"/>
          <w:color w:val="000000"/>
          <w:sz w:val="24"/>
          <w:szCs w:val="24"/>
        </w:rPr>
        <w:t xml:space="preserve">reciera que también los </w:t>
      </w:r>
      <w:r w:rsidR="00FC3393">
        <w:rPr>
          <w:rFonts w:ascii="Times New Roman" w:hAnsi="Times New Roman" w:cs="Times New Roman"/>
          <w:color w:val="000000"/>
          <w:sz w:val="24"/>
          <w:szCs w:val="24"/>
        </w:rPr>
        <w:t>limita</w:t>
      </w:r>
      <w:r w:rsidR="00017529" w:rsidRPr="00017529">
        <w:rPr>
          <w:rFonts w:ascii="Times New Roman" w:hAnsi="Times New Roman" w:cs="Times New Roman"/>
          <w:color w:val="000000"/>
          <w:sz w:val="24"/>
          <w:szCs w:val="24"/>
        </w:rPr>
        <w:t xml:space="preserve"> al acceso de otras oportunidades como si la condición de encierro determinara todas las demás.</w:t>
      </w:r>
    </w:p>
    <w:p w:rsidR="00AF016A" w:rsidRDefault="006E37F8" w:rsidP="00AF016A">
      <w:pPr>
        <w:shd w:val="clear" w:color="auto" w:fill="FFFFFF"/>
        <w:spacing w:after="0" w:line="480" w:lineRule="auto"/>
        <w:ind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</w:pPr>
      <w:r>
        <w:rPr>
          <w:rFonts w:ascii="Times New Roman" w:hAnsi="Times New Roman" w:cs="Times New Roman"/>
          <w:sz w:val="24"/>
          <w:szCs w:val="24"/>
        </w:rPr>
        <w:t xml:space="preserve">Son muchas las estrategias de enseñanza en las que podemos apoyarnos para lograr un conocimiento crítico, que van desde las preguntas, la narrativa, los estudios de casos hasta la simulación y la enseñanza basada en problemas. </w:t>
      </w:r>
      <w:r w:rsidR="00306C1C">
        <w:rPr>
          <w:rFonts w:ascii="Times New Roman" w:hAnsi="Times New Roman" w:cs="Times New Roman"/>
          <w:sz w:val="24"/>
          <w:szCs w:val="24"/>
        </w:rPr>
        <w:t xml:space="preserve">Estrategias que </w:t>
      </w:r>
      <w:r w:rsidR="008F6C31">
        <w:rPr>
          <w:rFonts w:ascii="Times New Roman" w:hAnsi="Times New Roman" w:cs="Times New Roman"/>
          <w:sz w:val="24"/>
          <w:szCs w:val="24"/>
        </w:rPr>
        <w:t>pueden promover</w:t>
      </w:r>
      <w:r w:rsidR="00B96405">
        <w:rPr>
          <w:rFonts w:ascii="Times New Roman" w:hAnsi="Times New Roman" w:cs="Times New Roman"/>
          <w:sz w:val="24"/>
          <w:szCs w:val="24"/>
        </w:rPr>
        <w:t xml:space="preserve"> un aprendizaje crítico relacionado no solo con cuestiones de la vida diaria de nuestros estudiantes sino también con el conocimiento científico. </w:t>
      </w:r>
      <w:r w:rsidR="00777DB1">
        <w:rPr>
          <w:rFonts w:ascii="Times New Roman" w:hAnsi="Times New Roman" w:cs="Times New Roman"/>
          <w:sz w:val="24"/>
          <w:szCs w:val="24"/>
        </w:rPr>
        <w:t>El debate no debe estar ausente en todo esto, el espacio se debe gestar</w:t>
      </w:r>
      <w:r w:rsidR="00BD6A25">
        <w:rPr>
          <w:rFonts w:ascii="Times New Roman" w:hAnsi="Times New Roman" w:cs="Times New Roman"/>
          <w:sz w:val="24"/>
          <w:szCs w:val="24"/>
        </w:rPr>
        <w:t>,</w:t>
      </w:r>
      <w:r w:rsidR="00777DB1">
        <w:rPr>
          <w:rFonts w:ascii="Times New Roman" w:hAnsi="Times New Roman" w:cs="Times New Roman"/>
          <w:sz w:val="24"/>
          <w:szCs w:val="24"/>
        </w:rPr>
        <w:t xml:space="preserve"> construir y recobra</w:t>
      </w:r>
      <w:r w:rsidR="00BD6A25">
        <w:rPr>
          <w:rFonts w:ascii="Times New Roman" w:hAnsi="Times New Roman" w:cs="Times New Roman"/>
          <w:sz w:val="24"/>
          <w:szCs w:val="24"/>
        </w:rPr>
        <w:t>r</w:t>
      </w:r>
      <w:r w:rsidR="00777DB1">
        <w:rPr>
          <w:rFonts w:ascii="Times New Roman" w:hAnsi="Times New Roman" w:cs="Times New Roman"/>
          <w:sz w:val="24"/>
          <w:szCs w:val="24"/>
        </w:rPr>
        <w:t xml:space="preserve"> aún más valor cuando la propuesta es articular con otras instituciones además de la cárcel.</w:t>
      </w:r>
    </w:p>
    <w:p w:rsidR="0064445A" w:rsidRPr="00BD6A25" w:rsidRDefault="00777DB1" w:rsidP="00AF016A">
      <w:pPr>
        <w:shd w:val="clear" w:color="auto" w:fill="FFFFFF"/>
        <w:spacing w:after="0" w:line="48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D6A25">
        <w:rPr>
          <w:rFonts w:ascii="Times New Roman" w:hAnsi="Times New Roman" w:cs="Times New Roman"/>
          <w:sz w:val="24"/>
          <w:szCs w:val="24"/>
        </w:rPr>
        <w:t xml:space="preserve">Por </w:t>
      </w:r>
      <w:proofErr w:type="gramStart"/>
      <w:r w:rsidRPr="00BD6A25">
        <w:rPr>
          <w:rFonts w:ascii="Times New Roman" w:hAnsi="Times New Roman" w:cs="Times New Roman"/>
          <w:sz w:val="24"/>
          <w:szCs w:val="24"/>
        </w:rPr>
        <w:t>último</w:t>
      </w:r>
      <w:proofErr w:type="gramEnd"/>
      <w:r w:rsidRPr="00BD6A25">
        <w:rPr>
          <w:rFonts w:ascii="Times New Roman" w:hAnsi="Times New Roman" w:cs="Times New Roman"/>
          <w:sz w:val="24"/>
          <w:szCs w:val="24"/>
        </w:rPr>
        <w:t xml:space="preserve"> </w:t>
      </w:r>
      <w:r w:rsidR="00AF016A" w:rsidRPr="00BD6A25">
        <w:rPr>
          <w:rFonts w:ascii="Times New Roman" w:hAnsi="Times New Roman" w:cs="Times New Roman"/>
          <w:sz w:val="24"/>
          <w:szCs w:val="24"/>
        </w:rPr>
        <w:t xml:space="preserve">consideramos pertinente </w:t>
      </w:r>
      <w:r w:rsidR="00984B99" w:rsidRPr="00BD6A25">
        <w:rPr>
          <w:rFonts w:ascii="Times New Roman" w:hAnsi="Times New Roman" w:cs="Times New Roman"/>
          <w:sz w:val="24"/>
          <w:szCs w:val="24"/>
        </w:rPr>
        <w:t xml:space="preserve">la creación de ámbitos y espacios reales y concretos para los docentes en los que podamos tomar decisiones y estas puedan ser ejecutadas. Es fundamental establecer la conexión </w:t>
      </w:r>
      <w:r w:rsidR="00AF016A" w:rsidRPr="00BD6A25">
        <w:rPr>
          <w:rFonts w:ascii="Times New Roman" w:hAnsi="Times New Roman" w:cs="Times New Roman"/>
          <w:sz w:val="24"/>
          <w:szCs w:val="24"/>
        </w:rPr>
        <w:t xml:space="preserve">de la sociedad y la educación pública </w:t>
      </w:r>
      <w:r w:rsidR="00984B99" w:rsidRPr="00BD6A25">
        <w:rPr>
          <w:rFonts w:ascii="Times New Roman" w:hAnsi="Times New Roman" w:cs="Times New Roman"/>
          <w:sz w:val="24"/>
          <w:szCs w:val="24"/>
        </w:rPr>
        <w:t>con el sistem</w:t>
      </w:r>
      <w:r w:rsidR="00984B99">
        <w:rPr>
          <w:rFonts w:ascii="Times New Roman" w:hAnsi="Times New Roman" w:cs="Times New Roman"/>
          <w:sz w:val="24"/>
          <w:szCs w:val="24"/>
        </w:rPr>
        <w:t>a penitenciario</w:t>
      </w:r>
      <w:r w:rsidR="00AF016A">
        <w:rPr>
          <w:rFonts w:ascii="Times New Roman" w:hAnsi="Times New Roman" w:cs="Times New Roman"/>
          <w:sz w:val="24"/>
          <w:szCs w:val="24"/>
        </w:rPr>
        <w:t>.</w:t>
      </w:r>
      <w:r w:rsidR="00984B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F016A">
        <w:rPr>
          <w:rFonts w:ascii="Times New Roman" w:hAnsi="Times New Roman" w:cs="Times New Roman"/>
          <w:sz w:val="24"/>
          <w:szCs w:val="24"/>
        </w:rPr>
        <w:t>Asimismo</w:t>
      </w:r>
      <w:proofErr w:type="gramEnd"/>
      <w:r w:rsidR="00AF016A">
        <w:rPr>
          <w:rFonts w:ascii="Times New Roman" w:hAnsi="Times New Roman" w:cs="Times New Roman"/>
          <w:sz w:val="24"/>
          <w:szCs w:val="24"/>
        </w:rPr>
        <w:t xml:space="preserve"> s</w:t>
      </w:r>
      <w:r w:rsidR="00557A1E">
        <w:rPr>
          <w:rFonts w:ascii="Times New Roman" w:hAnsi="Times New Roman" w:cs="Times New Roman"/>
          <w:sz w:val="24"/>
          <w:szCs w:val="24"/>
        </w:rPr>
        <w:t xml:space="preserve">i a participación se refiere, la voz de los estudiantes es otro aspecto que no </w:t>
      </w:r>
      <w:r w:rsidR="00557A1E" w:rsidRPr="00BD6A25">
        <w:rPr>
          <w:rFonts w:ascii="Times New Roman" w:hAnsi="Times New Roman" w:cs="Times New Roman"/>
          <w:sz w:val="24"/>
          <w:szCs w:val="24"/>
        </w:rPr>
        <w:t xml:space="preserve">debe faltar. </w:t>
      </w:r>
      <w:r w:rsidR="00AF016A" w:rsidRPr="00BD6A25">
        <w:rPr>
          <w:rFonts w:ascii="Times New Roman" w:hAnsi="Times New Roman" w:cs="Times New Roman"/>
          <w:sz w:val="24"/>
          <w:szCs w:val="24"/>
        </w:rPr>
        <w:t xml:space="preserve"> </w:t>
      </w:r>
      <w:r w:rsidR="00AF016A" w:rsidRPr="00BD6A2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De este modo es necesario </w:t>
      </w:r>
      <w:r w:rsidR="00592620" w:rsidRPr="00BD6A2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encontrar y crear </w:t>
      </w:r>
      <w:r w:rsidR="00AF016A" w:rsidRPr="00BD6A2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espacios </w:t>
      </w:r>
      <w:r w:rsidR="00592620" w:rsidRPr="00BD6A25">
        <w:rPr>
          <w:rFonts w:ascii="Times New Roman" w:eastAsia="Times New Roman" w:hAnsi="Times New Roman" w:cs="Times New Roman"/>
          <w:sz w:val="24"/>
          <w:szCs w:val="24"/>
          <w:lang w:eastAsia="es-AR"/>
        </w:rPr>
        <w:t>de encuentro entre el sistema penitenciario</w:t>
      </w:r>
      <w:r w:rsidR="004F0B46" w:rsidRPr="00BD6A2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los educadores, </w:t>
      </w:r>
      <w:r w:rsidR="00592620" w:rsidRPr="00BD6A25">
        <w:rPr>
          <w:rFonts w:ascii="Times New Roman" w:eastAsia="Times New Roman" w:hAnsi="Times New Roman" w:cs="Times New Roman"/>
          <w:sz w:val="24"/>
          <w:szCs w:val="24"/>
          <w:lang w:eastAsia="es-AR"/>
        </w:rPr>
        <w:t>equipos técnicos,</w:t>
      </w:r>
      <w:r w:rsidR="004F0B46" w:rsidRPr="00BD6A2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proofErr w:type="spellStart"/>
      <w:r w:rsidR="004F0B46" w:rsidRPr="00BD6A25">
        <w:rPr>
          <w:rFonts w:ascii="Times New Roman" w:eastAsia="Times New Roman" w:hAnsi="Times New Roman" w:cs="Times New Roman"/>
          <w:sz w:val="24"/>
          <w:szCs w:val="24"/>
          <w:lang w:eastAsia="es-AR"/>
        </w:rPr>
        <w:t>ONG</w:t>
      </w:r>
      <w:r w:rsidR="00AF016A" w:rsidRPr="00BD6A25">
        <w:rPr>
          <w:rFonts w:ascii="Times New Roman" w:eastAsia="Times New Roman" w:hAnsi="Times New Roman" w:cs="Times New Roman"/>
          <w:sz w:val="24"/>
          <w:szCs w:val="24"/>
          <w:lang w:eastAsia="es-AR"/>
        </w:rPr>
        <w:t>s</w:t>
      </w:r>
      <w:proofErr w:type="spellEnd"/>
      <w:r w:rsidR="004F0B46" w:rsidRPr="00BD6A2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y </w:t>
      </w:r>
      <w:r w:rsidR="00592620" w:rsidRPr="00BD6A25">
        <w:rPr>
          <w:rFonts w:ascii="Times New Roman" w:eastAsia="Times New Roman" w:hAnsi="Times New Roman" w:cs="Times New Roman"/>
          <w:sz w:val="24"/>
          <w:szCs w:val="24"/>
          <w:lang w:eastAsia="es-AR"/>
        </w:rPr>
        <w:t>representante</w:t>
      </w:r>
      <w:r w:rsidR="00AF016A" w:rsidRPr="00BD6A25">
        <w:rPr>
          <w:rFonts w:ascii="Times New Roman" w:eastAsia="Times New Roman" w:hAnsi="Times New Roman" w:cs="Times New Roman"/>
          <w:sz w:val="24"/>
          <w:szCs w:val="24"/>
          <w:lang w:eastAsia="es-AR"/>
        </w:rPr>
        <w:t>s estudiantiles</w:t>
      </w:r>
      <w:r w:rsidR="00592620" w:rsidRPr="00BD6A25">
        <w:rPr>
          <w:rFonts w:ascii="Times New Roman" w:eastAsia="Times New Roman" w:hAnsi="Times New Roman" w:cs="Times New Roman"/>
          <w:sz w:val="24"/>
          <w:szCs w:val="24"/>
          <w:lang w:eastAsia="es-AR"/>
        </w:rPr>
        <w:t>. El rol de</w:t>
      </w:r>
      <w:r w:rsidR="00996A8C" w:rsidRPr="00BD6A2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 w:rsidR="00592620" w:rsidRPr="00BD6A25">
        <w:rPr>
          <w:rFonts w:ascii="Times New Roman" w:eastAsia="Times New Roman" w:hAnsi="Times New Roman" w:cs="Times New Roman"/>
          <w:sz w:val="24"/>
          <w:szCs w:val="24"/>
          <w:lang w:eastAsia="es-AR"/>
        </w:rPr>
        <w:t>l</w:t>
      </w:r>
      <w:r w:rsidR="00996A8C" w:rsidRPr="00BD6A25">
        <w:rPr>
          <w:rFonts w:ascii="Times New Roman" w:eastAsia="Times New Roman" w:hAnsi="Times New Roman" w:cs="Times New Roman"/>
          <w:sz w:val="24"/>
          <w:szCs w:val="24"/>
          <w:lang w:eastAsia="es-AR"/>
        </w:rPr>
        <w:t>os y las</w:t>
      </w:r>
      <w:r w:rsidR="00592620" w:rsidRPr="00BD6A2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docente</w:t>
      </w:r>
      <w:r w:rsidR="00996A8C" w:rsidRPr="00BD6A25">
        <w:rPr>
          <w:rFonts w:ascii="Times New Roman" w:eastAsia="Times New Roman" w:hAnsi="Times New Roman" w:cs="Times New Roman"/>
          <w:sz w:val="24"/>
          <w:szCs w:val="24"/>
          <w:lang w:eastAsia="es-AR"/>
        </w:rPr>
        <w:t>s</w:t>
      </w:r>
      <w:r w:rsidR="00592620" w:rsidRPr="00BD6A2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es fundamental e indispensable</w:t>
      </w:r>
      <w:r w:rsidR="00AF016A" w:rsidRPr="00BD6A2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como articulador</w:t>
      </w:r>
      <w:r w:rsidR="0064445A" w:rsidRPr="00BD6A25">
        <w:rPr>
          <w:rFonts w:ascii="Times New Roman" w:eastAsia="Times New Roman" w:hAnsi="Times New Roman" w:cs="Times New Roman"/>
          <w:sz w:val="24"/>
          <w:szCs w:val="24"/>
          <w:lang w:eastAsia="es-AR"/>
        </w:rPr>
        <w:t>es. Solo así podrá avanzarse en el camino hacia una educación inclusiva basada en los derechos humanos.</w:t>
      </w:r>
    </w:p>
    <w:p w:rsidR="00650082" w:rsidRPr="00BD6A25" w:rsidRDefault="00650082" w:rsidP="00650082">
      <w:pPr>
        <w:shd w:val="clear" w:color="auto" w:fill="FFFFFF"/>
        <w:spacing w:after="0" w:line="48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650082" w:rsidRPr="00BD6A25" w:rsidRDefault="00650082" w:rsidP="00650082">
      <w:pPr>
        <w:shd w:val="clear" w:color="auto" w:fill="FFFFFF"/>
        <w:spacing w:after="0" w:line="48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es-AR"/>
        </w:rPr>
      </w:pPr>
      <w:r w:rsidRPr="00BD6A25">
        <w:rPr>
          <w:rFonts w:ascii="Times New Roman" w:eastAsia="Times New Roman" w:hAnsi="Times New Roman" w:cs="Times New Roman"/>
          <w:i/>
          <w:sz w:val="24"/>
          <w:szCs w:val="24"/>
          <w:lang w:eastAsia="es-AR"/>
        </w:rPr>
        <w:t xml:space="preserve">Prof. Yanina </w:t>
      </w:r>
      <w:proofErr w:type="spellStart"/>
      <w:r w:rsidRPr="00BD6A25">
        <w:rPr>
          <w:rFonts w:ascii="Times New Roman" w:eastAsia="Times New Roman" w:hAnsi="Times New Roman" w:cs="Times New Roman"/>
          <w:i/>
          <w:sz w:val="24"/>
          <w:szCs w:val="24"/>
          <w:lang w:eastAsia="es-AR"/>
        </w:rPr>
        <w:t>Verstraete</w:t>
      </w:r>
      <w:proofErr w:type="spellEnd"/>
    </w:p>
    <w:p w:rsidR="00650082" w:rsidRPr="00BD6A25" w:rsidRDefault="00650082" w:rsidP="00650082">
      <w:pPr>
        <w:shd w:val="clear" w:color="auto" w:fill="FFFFFF"/>
        <w:spacing w:after="0" w:line="48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D6A25">
        <w:rPr>
          <w:rFonts w:ascii="Times New Roman" w:hAnsi="Times New Roman" w:cs="Times New Roman"/>
          <w:sz w:val="24"/>
          <w:szCs w:val="24"/>
        </w:rPr>
        <w:t>Docente de nivel medio en contextos de encierro</w:t>
      </w:r>
    </w:p>
    <w:p w:rsidR="00BD6A25" w:rsidRDefault="00BD6A25" w:rsidP="00AF016A">
      <w:p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</w:p>
    <w:p w:rsidR="00BD6A25" w:rsidRDefault="00BD6A25" w:rsidP="00AF016A">
      <w:p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</w:p>
    <w:p w:rsidR="00AF016A" w:rsidRPr="00BD6A25" w:rsidRDefault="00AF016A" w:rsidP="00AF016A">
      <w:p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  <w:r w:rsidRPr="00BD6A25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lastRenderedPageBreak/>
        <w:t>Referencias bibliográficas</w:t>
      </w:r>
    </w:p>
    <w:p w:rsidR="00EE1D80" w:rsidRPr="00AF016A" w:rsidRDefault="0089368F" w:rsidP="00AF016A">
      <w:pPr>
        <w:pStyle w:val="Prrafodelista"/>
        <w:numPr>
          <w:ilvl w:val="0"/>
          <w:numId w:val="10"/>
        </w:num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  <w:r w:rsidRPr="00AF016A">
        <w:rPr>
          <w:rFonts w:ascii="Times New Roman" w:eastAsia="Times New Roman" w:hAnsi="Times New Roman" w:cs="Times New Roman"/>
          <w:sz w:val="24"/>
          <w:szCs w:val="24"/>
          <w:lang w:eastAsia="es-AR"/>
        </w:rPr>
        <w:t>M</w:t>
      </w:r>
      <w:r w:rsidR="00BD6A25">
        <w:rPr>
          <w:rFonts w:ascii="Times New Roman" w:eastAsia="Times New Roman" w:hAnsi="Times New Roman" w:cs="Times New Roman"/>
          <w:sz w:val="24"/>
          <w:szCs w:val="24"/>
          <w:lang w:eastAsia="es-AR"/>
        </w:rPr>
        <w:t>INISTEIRO DE EDUCACION (</w:t>
      </w:r>
      <w:r w:rsidRPr="00AF016A">
        <w:rPr>
          <w:rFonts w:ascii="Times New Roman" w:eastAsia="Times New Roman" w:hAnsi="Times New Roman" w:cs="Times New Roman"/>
          <w:sz w:val="24"/>
          <w:szCs w:val="24"/>
          <w:lang w:eastAsia="es-AR"/>
        </w:rPr>
        <w:t>2011</w:t>
      </w:r>
      <w:r w:rsidR="00BD6A25">
        <w:rPr>
          <w:rFonts w:ascii="Times New Roman" w:eastAsia="Times New Roman" w:hAnsi="Times New Roman" w:cs="Times New Roman"/>
          <w:sz w:val="24"/>
          <w:szCs w:val="24"/>
          <w:lang w:eastAsia="es-AR"/>
        </w:rPr>
        <w:t>)</w:t>
      </w:r>
      <w:r w:rsidRPr="00AF016A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. </w:t>
      </w:r>
      <w:r w:rsidRPr="00AF016A">
        <w:rPr>
          <w:rFonts w:ascii="Times New Roman" w:eastAsia="Times New Roman" w:hAnsi="Times New Roman" w:cs="Times New Roman"/>
          <w:i/>
          <w:sz w:val="24"/>
          <w:szCs w:val="24"/>
          <w:lang w:eastAsia="es-AR"/>
        </w:rPr>
        <w:t xml:space="preserve">El trabajo del educador. Desafíos desde una práctica crítica. </w:t>
      </w:r>
      <w:r w:rsidRPr="00AF016A">
        <w:rPr>
          <w:rFonts w:ascii="Times New Roman" w:eastAsia="Times New Roman" w:hAnsi="Times New Roman" w:cs="Times New Roman"/>
          <w:sz w:val="24"/>
          <w:szCs w:val="24"/>
          <w:lang w:eastAsia="es-AR"/>
        </w:rPr>
        <w:t>Buenos Aires</w:t>
      </w:r>
      <w:r w:rsidR="00AF016A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:rsidR="00AF016A" w:rsidRDefault="0075122D" w:rsidP="00AF016A">
      <w:pPr>
        <w:pStyle w:val="Prrafodelista"/>
        <w:numPr>
          <w:ilvl w:val="0"/>
          <w:numId w:val="10"/>
        </w:num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F016A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>G</w:t>
      </w:r>
      <w:r w:rsidR="00BD6A25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>IROUX</w:t>
      </w:r>
      <w:r w:rsidRPr="00AF016A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>, H</w:t>
      </w:r>
      <w:r w:rsidR="00BD6A25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>.</w:t>
      </w:r>
      <w:r w:rsidRPr="00AF016A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 xml:space="preserve"> y A</w:t>
      </w:r>
      <w:r w:rsidR="00BD6A25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>RONOWITZ, A. (1998)</w:t>
      </w:r>
      <w:r w:rsidRPr="00AF016A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 xml:space="preserve"> </w:t>
      </w:r>
      <w:r w:rsidRPr="00AF016A">
        <w:rPr>
          <w:rFonts w:ascii="Times New Roman" w:eastAsia="Times New Roman" w:hAnsi="Times New Roman" w:cs="Times New Roman"/>
          <w:i/>
          <w:sz w:val="24"/>
          <w:szCs w:val="24"/>
          <w:lang w:eastAsia="es-AR"/>
        </w:rPr>
        <w:t>La enseñanza y el rol del intelectual transformador</w:t>
      </w:r>
      <w:r w:rsidRPr="00AF016A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en A. </w:t>
      </w:r>
      <w:proofErr w:type="spellStart"/>
      <w:r w:rsidRPr="00AF016A">
        <w:rPr>
          <w:rFonts w:ascii="Times New Roman" w:eastAsia="Times New Roman" w:hAnsi="Times New Roman" w:cs="Times New Roman"/>
          <w:sz w:val="24"/>
          <w:szCs w:val="24"/>
          <w:lang w:eastAsia="es-AR"/>
        </w:rPr>
        <w:t>Alliaud</w:t>
      </w:r>
      <w:proofErr w:type="spellEnd"/>
      <w:r w:rsidRPr="00AF016A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y L. </w:t>
      </w:r>
      <w:proofErr w:type="spellStart"/>
      <w:r w:rsidRPr="00AF016A">
        <w:rPr>
          <w:rFonts w:ascii="Times New Roman" w:eastAsia="Times New Roman" w:hAnsi="Times New Roman" w:cs="Times New Roman"/>
          <w:sz w:val="24"/>
          <w:szCs w:val="24"/>
          <w:lang w:eastAsia="es-AR"/>
        </w:rPr>
        <w:t>Duschatzky</w:t>
      </w:r>
      <w:proofErr w:type="spellEnd"/>
      <w:r w:rsidRPr="00AF016A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</w:t>
      </w:r>
      <w:r w:rsidRPr="00AF016A">
        <w:rPr>
          <w:rFonts w:ascii="Times New Roman" w:eastAsia="Times New Roman" w:hAnsi="Times New Roman" w:cs="Times New Roman"/>
          <w:i/>
          <w:sz w:val="24"/>
          <w:szCs w:val="24"/>
          <w:lang w:eastAsia="es-AR"/>
        </w:rPr>
        <w:t xml:space="preserve">Maestros. Formación, práctica y transformación escolar, </w:t>
      </w:r>
      <w:r w:rsidRPr="00AF016A">
        <w:rPr>
          <w:rFonts w:ascii="Times New Roman" w:eastAsia="Times New Roman" w:hAnsi="Times New Roman" w:cs="Times New Roman"/>
          <w:sz w:val="24"/>
          <w:szCs w:val="24"/>
          <w:lang w:eastAsia="es-AR"/>
        </w:rPr>
        <w:t>Buenos Aires</w:t>
      </w:r>
      <w:r w:rsidR="00AF016A">
        <w:rPr>
          <w:rFonts w:ascii="Times New Roman" w:eastAsia="Times New Roman" w:hAnsi="Times New Roman" w:cs="Times New Roman"/>
          <w:sz w:val="24"/>
          <w:szCs w:val="24"/>
          <w:lang w:eastAsia="es-AR"/>
        </w:rPr>
        <w:t>:</w:t>
      </w:r>
      <w:r w:rsidRPr="00AF016A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Miño y Dávila. </w:t>
      </w:r>
    </w:p>
    <w:p w:rsidR="00AF016A" w:rsidRDefault="0075122D" w:rsidP="00AF016A">
      <w:pPr>
        <w:pStyle w:val="Prrafodelista"/>
        <w:numPr>
          <w:ilvl w:val="0"/>
          <w:numId w:val="10"/>
        </w:num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F016A">
        <w:rPr>
          <w:rFonts w:ascii="Times New Roman" w:eastAsia="Times New Roman" w:hAnsi="Times New Roman" w:cs="Times New Roman"/>
          <w:sz w:val="24"/>
          <w:szCs w:val="24"/>
          <w:lang w:eastAsia="es-AR"/>
        </w:rPr>
        <w:t>F</w:t>
      </w:r>
      <w:r w:rsidR="00BD6A25">
        <w:rPr>
          <w:rFonts w:ascii="Times New Roman" w:eastAsia="Times New Roman" w:hAnsi="Times New Roman" w:cs="Times New Roman"/>
          <w:sz w:val="24"/>
          <w:szCs w:val="24"/>
          <w:lang w:eastAsia="es-AR"/>
        </w:rPr>
        <w:t>REIRE</w:t>
      </w:r>
      <w:r w:rsidRPr="00AF016A">
        <w:rPr>
          <w:rFonts w:ascii="Times New Roman" w:eastAsia="Times New Roman" w:hAnsi="Times New Roman" w:cs="Times New Roman"/>
          <w:sz w:val="24"/>
          <w:szCs w:val="24"/>
          <w:lang w:eastAsia="es-AR"/>
        </w:rPr>
        <w:t>, P</w:t>
      </w:r>
      <w:r w:rsidR="00091975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  <w:r w:rsidR="00897E0E" w:rsidRPr="00AF016A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(1999)</w:t>
      </w:r>
      <w:r w:rsidR="00897E0E" w:rsidRPr="00AF016A">
        <w:rPr>
          <w:rFonts w:ascii="Times New Roman" w:eastAsia="Times New Roman" w:hAnsi="Times New Roman" w:cs="Times New Roman"/>
          <w:i/>
          <w:sz w:val="24"/>
          <w:szCs w:val="24"/>
          <w:lang w:eastAsia="es-AR"/>
        </w:rPr>
        <w:t xml:space="preserve"> Política y educación, </w:t>
      </w:r>
      <w:r w:rsidR="00897E0E" w:rsidRPr="00AF016A">
        <w:rPr>
          <w:rFonts w:ascii="Times New Roman" w:eastAsia="Times New Roman" w:hAnsi="Times New Roman" w:cs="Times New Roman"/>
          <w:sz w:val="24"/>
          <w:szCs w:val="24"/>
          <w:lang w:eastAsia="es-AR"/>
        </w:rPr>
        <w:t>México, Siglo XXI.</w:t>
      </w:r>
    </w:p>
    <w:p w:rsidR="00BD48A7" w:rsidRPr="00182700" w:rsidRDefault="00BD48A7" w:rsidP="00D175BE">
      <w:p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es-AR"/>
        </w:rPr>
      </w:pPr>
    </w:p>
    <w:sectPr w:rsidR="00BD48A7" w:rsidRPr="00182700" w:rsidSect="00B82AC6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1CD" w:rsidRDefault="000651CD" w:rsidP="00650082">
      <w:pPr>
        <w:spacing w:after="0" w:line="240" w:lineRule="auto"/>
      </w:pPr>
      <w:r>
        <w:separator/>
      </w:r>
    </w:p>
  </w:endnote>
  <w:endnote w:type="continuationSeparator" w:id="0">
    <w:p w:rsidR="000651CD" w:rsidRDefault="000651CD" w:rsidP="00650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1CD" w:rsidRDefault="000651CD" w:rsidP="00650082">
      <w:pPr>
        <w:spacing w:after="0" w:line="240" w:lineRule="auto"/>
      </w:pPr>
      <w:r>
        <w:separator/>
      </w:r>
    </w:p>
  </w:footnote>
  <w:footnote w:type="continuationSeparator" w:id="0">
    <w:p w:rsidR="000651CD" w:rsidRDefault="000651CD" w:rsidP="00650082">
      <w:pPr>
        <w:spacing w:after="0" w:line="240" w:lineRule="auto"/>
      </w:pPr>
      <w:r>
        <w:continuationSeparator/>
      </w:r>
    </w:p>
  </w:footnote>
  <w:footnote w:id="1">
    <w:p w:rsidR="00650082" w:rsidRPr="00091975" w:rsidRDefault="00650082" w:rsidP="00091975">
      <w:pPr>
        <w:rPr>
          <w:lang w:val="es-ES"/>
        </w:rPr>
      </w:pPr>
      <w:r w:rsidRPr="00091975">
        <w:rPr>
          <w:rStyle w:val="Refdenotaalpie"/>
          <w:rFonts w:ascii="Times New Roman" w:hAnsi="Times New Roman" w:cs="Times New Roman"/>
          <w:sz w:val="20"/>
          <w:szCs w:val="20"/>
        </w:rPr>
        <w:footnoteRef/>
      </w:r>
      <w:r w:rsidRPr="00091975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r w:rsidR="00593CA0" w:rsidRPr="00091975">
        <w:rPr>
          <w:rFonts w:ascii="Times New Roman" w:hAnsi="Times New Roman" w:cs="Times New Roman"/>
          <w:sz w:val="20"/>
          <w:szCs w:val="20"/>
        </w:rPr>
        <w:t xml:space="preserve">El presente trabajo se encuadra en </w:t>
      </w:r>
      <w:r w:rsidR="00FA03A9">
        <w:rPr>
          <w:rFonts w:ascii="Times New Roman" w:hAnsi="Times New Roman" w:cs="Times New Roman"/>
          <w:sz w:val="20"/>
          <w:szCs w:val="20"/>
        </w:rPr>
        <w:t>el informe</w:t>
      </w:r>
      <w:r w:rsidR="00087572" w:rsidRPr="00091975">
        <w:rPr>
          <w:rFonts w:ascii="Times New Roman" w:hAnsi="Times New Roman" w:cs="Times New Roman"/>
          <w:sz w:val="20"/>
          <w:szCs w:val="20"/>
        </w:rPr>
        <w:t xml:space="preserve"> fin</w:t>
      </w:r>
      <w:r w:rsidR="0031733D">
        <w:rPr>
          <w:rFonts w:ascii="Times New Roman" w:hAnsi="Times New Roman" w:cs="Times New Roman"/>
          <w:sz w:val="20"/>
          <w:szCs w:val="20"/>
        </w:rPr>
        <w:t>al de un coloquio realizado en la Especialización Superior Docente en Educación en Contextos de E</w:t>
      </w:r>
      <w:r w:rsidR="00593CA0" w:rsidRPr="00091975">
        <w:rPr>
          <w:rFonts w:ascii="Times New Roman" w:hAnsi="Times New Roman" w:cs="Times New Roman"/>
          <w:sz w:val="20"/>
          <w:szCs w:val="20"/>
        </w:rPr>
        <w:t>ncierro</w:t>
      </w:r>
      <w:r w:rsidR="00087572" w:rsidRPr="00091975">
        <w:rPr>
          <w:rFonts w:ascii="Times New Roman" w:hAnsi="Times New Roman" w:cs="Times New Roman"/>
          <w:sz w:val="20"/>
          <w:szCs w:val="20"/>
        </w:rPr>
        <w:t>, realizad</w:t>
      </w:r>
      <w:r w:rsidR="0031733D">
        <w:rPr>
          <w:rFonts w:ascii="Times New Roman" w:hAnsi="Times New Roman" w:cs="Times New Roman"/>
          <w:sz w:val="20"/>
          <w:szCs w:val="20"/>
        </w:rPr>
        <w:t>o en convenio entre La Dirección General de Educación Superior y la Dirección de Educación Permanente de Jóvenes y Adultos de la Provincia de La Pampa.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3715"/>
    <w:multiLevelType w:val="hybridMultilevel"/>
    <w:tmpl w:val="C9F2CBB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96FFF"/>
    <w:multiLevelType w:val="hybridMultilevel"/>
    <w:tmpl w:val="D7847A4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40C22"/>
    <w:multiLevelType w:val="multilevel"/>
    <w:tmpl w:val="4E78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156C1"/>
    <w:multiLevelType w:val="hybridMultilevel"/>
    <w:tmpl w:val="F7AACEC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62FAE"/>
    <w:multiLevelType w:val="hybridMultilevel"/>
    <w:tmpl w:val="E2E6212E"/>
    <w:lvl w:ilvl="0" w:tplc="FE804114">
      <w:numFmt w:val="bullet"/>
      <w:lvlText w:val="-"/>
      <w:lvlJc w:val="left"/>
      <w:pPr>
        <w:ind w:left="1788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403611E9"/>
    <w:multiLevelType w:val="multilevel"/>
    <w:tmpl w:val="76343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625BE8"/>
    <w:multiLevelType w:val="multilevel"/>
    <w:tmpl w:val="47087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795052"/>
    <w:multiLevelType w:val="hybridMultilevel"/>
    <w:tmpl w:val="5948BC66"/>
    <w:lvl w:ilvl="0" w:tplc="98C096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E248C"/>
    <w:multiLevelType w:val="hybridMultilevel"/>
    <w:tmpl w:val="849A85BA"/>
    <w:lvl w:ilvl="0" w:tplc="2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8D206FE"/>
    <w:multiLevelType w:val="multilevel"/>
    <w:tmpl w:val="DD64E7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8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5E1"/>
    <w:rsid w:val="00004E1F"/>
    <w:rsid w:val="00006472"/>
    <w:rsid w:val="00017529"/>
    <w:rsid w:val="00025C75"/>
    <w:rsid w:val="0003460C"/>
    <w:rsid w:val="00055F92"/>
    <w:rsid w:val="00057067"/>
    <w:rsid w:val="00060426"/>
    <w:rsid w:val="00060A96"/>
    <w:rsid w:val="000651CD"/>
    <w:rsid w:val="000674B4"/>
    <w:rsid w:val="00087572"/>
    <w:rsid w:val="00091975"/>
    <w:rsid w:val="000C25E1"/>
    <w:rsid w:val="000C753E"/>
    <w:rsid w:val="000E42E8"/>
    <w:rsid w:val="000F4247"/>
    <w:rsid w:val="00101685"/>
    <w:rsid w:val="001253BB"/>
    <w:rsid w:val="0013455B"/>
    <w:rsid w:val="0013608F"/>
    <w:rsid w:val="0013778E"/>
    <w:rsid w:val="00166233"/>
    <w:rsid w:val="00171A6B"/>
    <w:rsid w:val="00182700"/>
    <w:rsid w:val="0020321D"/>
    <w:rsid w:val="00223DA0"/>
    <w:rsid w:val="00226AAC"/>
    <w:rsid w:val="002352B2"/>
    <w:rsid w:val="00240BF5"/>
    <w:rsid w:val="00244616"/>
    <w:rsid w:val="00256079"/>
    <w:rsid w:val="002715B8"/>
    <w:rsid w:val="00272667"/>
    <w:rsid w:val="0028022B"/>
    <w:rsid w:val="0028719D"/>
    <w:rsid w:val="00295D0F"/>
    <w:rsid w:val="002A099E"/>
    <w:rsid w:val="002E05B8"/>
    <w:rsid w:val="002F6F3E"/>
    <w:rsid w:val="00306C1C"/>
    <w:rsid w:val="0031733D"/>
    <w:rsid w:val="003229F7"/>
    <w:rsid w:val="003364CB"/>
    <w:rsid w:val="0034286B"/>
    <w:rsid w:val="003449FD"/>
    <w:rsid w:val="00361487"/>
    <w:rsid w:val="003675AB"/>
    <w:rsid w:val="00371CBC"/>
    <w:rsid w:val="003733D6"/>
    <w:rsid w:val="00385777"/>
    <w:rsid w:val="003B2131"/>
    <w:rsid w:val="003B2334"/>
    <w:rsid w:val="003C3B4F"/>
    <w:rsid w:val="003C5925"/>
    <w:rsid w:val="003D3E06"/>
    <w:rsid w:val="003D5D25"/>
    <w:rsid w:val="00430BDB"/>
    <w:rsid w:val="00443D86"/>
    <w:rsid w:val="004517A5"/>
    <w:rsid w:val="0046799C"/>
    <w:rsid w:val="00483F05"/>
    <w:rsid w:val="004935D9"/>
    <w:rsid w:val="004C5543"/>
    <w:rsid w:val="004E2390"/>
    <w:rsid w:val="004F0B46"/>
    <w:rsid w:val="004F3B22"/>
    <w:rsid w:val="00507F5A"/>
    <w:rsid w:val="00514D5E"/>
    <w:rsid w:val="00514F91"/>
    <w:rsid w:val="00527988"/>
    <w:rsid w:val="00555A8E"/>
    <w:rsid w:val="005562AD"/>
    <w:rsid w:val="00557A1E"/>
    <w:rsid w:val="00557C61"/>
    <w:rsid w:val="0056310F"/>
    <w:rsid w:val="00567FAD"/>
    <w:rsid w:val="00592620"/>
    <w:rsid w:val="00593CA0"/>
    <w:rsid w:val="005B5D86"/>
    <w:rsid w:val="00612409"/>
    <w:rsid w:val="0064445A"/>
    <w:rsid w:val="00650082"/>
    <w:rsid w:val="0066268F"/>
    <w:rsid w:val="00663088"/>
    <w:rsid w:val="006835C1"/>
    <w:rsid w:val="006B7724"/>
    <w:rsid w:val="006E37F8"/>
    <w:rsid w:val="006E47FA"/>
    <w:rsid w:val="00716C2C"/>
    <w:rsid w:val="0075122D"/>
    <w:rsid w:val="00761690"/>
    <w:rsid w:val="007678FE"/>
    <w:rsid w:val="00777DB1"/>
    <w:rsid w:val="007840A4"/>
    <w:rsid w:val="007939D4"/>
    <w:rsid w:val="00793BF7"/>
    <w:rsid w:val="007B0F19"/>
    <w:rsid w:val="00800F28"/>
    <w:rsid w:val="0081240D"/>
    <w:rsid w:val="00824E11"/>
    <w:rsid w:val="008724E2"/>
    <w:rsid w:val="00876ABE"/>
    <w:rsid w:val="0089368F"/>
    <w:rsid w:val="00897E0E"/>
    <w:rsid w:val="008A25F4"/>
    <w:rsid w:val="008A61EE"/>
    <w:rsid w:val="008B07AE"/>
    <w:rsid w:val="008B25A0"/>
    <w:rsid w:val="008B69FB"/>
    <w:rsid w:val="008F6C31"/>
    <w:rsid w:val="009023E5"/>
    <w:rsid w:val="00950C38"/>
    <w:rsid w:val="0095628A"/>
    <w:rsid w:val="00984B99"/>
    <w:rsid w:val="009937B9"/>
    <w:rsid w:val="00993950"/>
    <w:rsid w:val="009966C8"/>
    <w:rsid w:val="00996A8C"/>
    <w:rsid w:val="009A1DEE"/>
    <w:rsid w:val="009D19BE"/>
    <w:rsid w:val="00A1254A"/>
    <w:rsid w:val="00A20BD0"/>
    <w:rsid w:val="00A44E5D"/>
    <w:rsid w:val="00A902E8"/>
    <w:rsid w:val="00A960F2"/>
    <w:rsid w:val="00AA357D"/>
    <w:rsid w:val="00AA3A63"/>
    <w:rsid w:val="00AA7DE7"/>
    <w:rsid w:val="00AC55D7"/>
    <w:rsid w:val="00AD0C6A"/>
    <w:rsid w:val="00AF016A"/>
    <w:rsid w:val="00B031BD"/>
    <w:rsid w:val="00B30B16"/>
    <w:rsid w:val="00B322D8"/>
    <w:rsid w:val="00B46D74"/>
    <w:rsid w:val="00B82AC6"/>
    <w:rsid w:val="00B9050E"/>
    <w:rsid w:val="00B91604"/>
    <w:rsid w:val="00B96405"/>
    <w:rsid w:val="00BA5C9C"/>
    <w:rsid w:val="00BB0046"/>
    <w:rsid w:val="00BB546C"/>
    <w:rsid w:val="00BD48A7"/>
    <w:rsid w:val="00BD6A25"/>
    <w:rsid w:val="00BE2F0C"/>
    <w:rsid w:val="00BF3DB2"/>
    <w:rsid w:val="00C36F6A"/>
    <w:rsid w:val="00C422C3"/>
    <w:rsid w:val="00C501B6"/>
    <w:rsid w:val="00C767A9"/>
    <w:rsid w:val="00C96B55"/>
    <w:rsid w:val="00CB3B97"/>
    <w:rsid w:val="00CC278C"/>
    <w:rsid w:val="00CC5AA3"/>
    <w:rsid w:val="00CD614C"/>
    <w:rsid w:val="00CE3BD1"/>
    <w:rsid w:val="00CE6051"/>
    <w:rsid w:val="00CF674B"/>
    <w:rsid w:val="00D175BE"/>
    <w:rsid w:val="00D2701F"/>
    <w:rsid w:val="00D312D8"/>
    <w:rsid w:val="00D73A81"/>
    <w:rsid w:val="00D930C3"/>
    <w:rsid w:val="00DA41DD"/>
    <w:rsid w:val="00DA62FC"/>
    <w:rsid w:val="00DB73BA"/>
    <w:rsid w:val="00DE4243"/>
    <w:rsid w:val="00DF78FB"/>
    <w:rsid w:val="00E43E0B"/>
    <w:rsid w:val="00E57A33"/>
    <w:rsid w:val="00E75585"/>
    <w:rsid w:val="00E80E84"/>
    <w:rsid w:val="00E936B7"/>
    <w:rsid w:val="00E96F8C"/>
    <w:rsid w:val="00EB03AC"/>
    <w:rsid w:val="00EB06B0"/>
    <w:rsid w:val="00EB0822"/>
    <w:rsid w:val="00EB38D0"/>
    <w:rsid w:val="00EE1D80"/>
    <w:rsid w:val="00EE431F"/>
    <w:rsid w:val="00EF4F7B"/>
    <w:rsid w:val="00F06ECD"/>
    <w:rsid w:val="00F17554"/>
    <w:rsid w:val="00F35039"/>
    <w:rsid w:val="00F43B92"/>
    <w:rsid w:val="00FA03A9"/>
    <w:rsid w:val="00FB7EB3"/>
    <w:rsid w:val="00FC3393"/>
    <w:rsid w:val="00FC69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3A0AD"/>
  <w15:docId w15:val="{66C5AA41-3AAB-4B4F-8189-E51485B81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5D9"/>
  </w:style>
  <w:style w:type="paragraph" w:styleId="Ttulo1">
    <w:name w:val="heading 1"/>
    <w:basedOn w:val="Normal"/>
    <w:next w:val="Normal"/>
    <w:link w:val="Ttulo1Car"/>
    <w:uiPriority w:val="9"/>
    <w:qFormat/>
    <w:rsid w:val="004935D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935D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935D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35D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35D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935D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935D9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935D9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35D9"/>
    <w:pPr>
      <w:keepNext/>
      <w:keepLines/>
      <w:spacing w:before="120" w:after="0"/>
      <w:outlineLvl w:val="8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1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4935D9"/>
    <w:rPr>
      <w:b/>
      <w:bCs/>
      <w:color w:val="auto"/>
    </w:rPr>
  </w:style>
  <w:style w:type="character" w:styleId="Hipervnculo">
    <w:name w:val="Hyperlink"/>
    <w:basedOn w:val="Fuentedeprrafopredeter"/>
    <w:uiPriority w:val="99"/>
    <w:semiHidden/>
    <w:unhideWhenUsed/>
    <w:rsid w:val="004517A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312D8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4935D9"/>
    <w:rPr>
      <w:i/>
      <w:iCs/>
      <w:color w:val="auto"/>
    </w:rPr>
  </w:style>
  <w:style w:type="character" w:customStyle="1" w:styleId="Ttulo1Car">
    <w:name w:val="Título 1 Car"/>
    <w:basedOn w:val="Fuentedeprrafopredeter"/>
    <w:link w:val="Ttulo1"/>
    <w:uiPriority w:val="9"/>
    <w:rsid w:val="004935D9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935D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935D9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35D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35D9"/>
    <w:rPr>
      <w:rFonts w:asciiTheme="majorHAnsi" w:eastAsiaTheme="majorEastAsia" w:hAnsiTheme="majorHAnsi" w:cstheme="majorBidi"/>
      <w:b/>
      <w:bC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935D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935D9"/>
    <w:rPr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935D9"/>
    <w:rPr>
      <w:b/>
      <w:bCs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935D9"/>
    <w:rPr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4935D9"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4935D9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4935D9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4935D9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4935D9"/>
    <w:rPr>
      <w:rFonts w:asciiTheme="majorHAnsi" w:eastAsiaTheme="majorEastAsia" w:hAnsiTheme="majorHAnsi" w:cstheme="majorBidi"/>
      <w:sz w:val="24"/>
      <w:szCs w:val="24"/>
    </w:rPr>
  </w:style>
  <w:style w:type="paragraph" w:styleId="Sinespaciado">
    <w:name w:val="No Spacing"/>
    <w:uiPriority w:val="1"/>
    <w:qFormat/>
    <w:rsid w:val="004935D9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4935D9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4935D9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935D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935D9"/>
    <w:rPr>
      <w:rFonts w:asciiTheme="majorHAnsi" w:eastAsiaTheme="majorEastAsia" w:hAnsiTheme="majorHAnsi" w:cstheme="majorBidi"/>
      <w:sz w:val="26"/>
      <w:szCs w:val="26"/>
    </w:rPr>
  </w:style>
  <w:style w:type="character" w:styleId="nfasissutil">
    <w:name w:val="Subtle Emphasis"/>
    <w:basedOn w:val="Fuentedeprrafopredeter"/>
    <w:uiPriority w:val="19"/>
    <w:qFormat/>
    <w:rsid w:val="004935D9"/>
    <w:rPr>
      <w:i/>
      <w:iCs/>
      <w:color w:val="auto"/>
    </w:rPr>
  </w:style>
  <w:style w:type="character" w:styleId="nfasisintenso">
    <w:name w:val="Intense Emphasis"/>
    <w:basedOn w:val="Fuentedeprrafopredeter"/>
    <w:uiPriority w:val="21"/>
    <w:qFormat/>
    <w:rsid w:val="004935D9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4935D9"/>
    <w:rPr>
      <w:smallCaps/>
      <w:color w:val="auto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4935D9"/>
    <w:rPr>
      <w:b/>
      <w:bCs/>
      <w:smallCaps/>
      <w:color w:val="auto"/>
      <w:u w:val="single"/>
    </w:rPr>
  </w:style>
  <w:style w:type="character" w:styleId="Ttulodellibro">
    <w:name w:val="Book Title"/>
    <w:basedOn w:val="Fuentedeprrafopredeter"/>
    <w:uiPriority w:val="33"/>
    <w:qFormat/>
    <w:rsid w:val="004935D9"/>
    <w:rPr>
      <w:b/>
      <w:bCs/>
      <w:smallCaps/>
      <w:color w:val="auto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4935D9"/>
    <w:pPr>
      <w:outlineLvl w:val="9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65008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5008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500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F3764-352E-4394-9D00-2B051EB01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1107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2018-04-24T14:50:00Z</dcterms:created>
  <dcterms:modified xsi:type="dcterms:W3CDTF">2018-04-24T14:50:00Z</dcterms:modified>
</cp:coreProperties>
</file>